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6C3C6FC5" w:rsidR="00B23EB7" w:rsidRPr="00AE7AD7" w:rsidRDefault="00B23EB7" w:rsidP="00B23EB7">
      <w:pPr>
        <w:rPr>
          <w:rFonts w:ascii="Calibri" w:eastAsia="Times New Roman" w:hAnsi="Calibri" w:cs="Calibri"/>
          <w:color w:val="000000"/>
          <w:sz w:val="32"/>
          <w:szCs w:val="32"/>
        </w:rPr>
      </w:pPr>
      <w:r w:rsidRPr="00B5257B">
        <w:rPr>
          <w:rFonts w:ascii="Arial" w:hAnsi="Arial" w:cs="Arial"/>
          <w:b/>
          <w:bCs/>
        </w:rPr>
        <w:t>3GPP TSG RAN WG1 #9</w:t>
      </w:r>
      <w:r w:rsidR="00AD1997">
        <w:rPr>
          <w:rFonts w:ascii="Arial" w:hAnsi="Arial" w:cs="Arial"/>
          <w:b/>
          <w:bCs/>
        </w:rPr>
        <w:t>8</w:t>
      </w:r>
      <w:r w:rsidRPr="00B5257B">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sidR="00F40E3F">
        <w:rPr>
          <w:rFonts w:ascii="Arial" w:hAnsi="Arial" w:cs="Arial"/>
          <w:b/>
          <w:bCs/>
        </w:rPr>
        <w:tab/>
      </w:r>
      <w:r w:rsidRPr="00AE7AD7">
        <w:rPr>
          <w:rFonts w:ascii="Arial" w:hAnsi="Arial" w:cs="Arial"/>
          <w:b/>
          <w:bCs/>
        </w:rPr>
        <w:t>R1-19</w:t>
      </w:r>
      <w:r w:rsidR="00361BA0">
        <w:rPr>
          <w:rFonts w:ascii="Arial" w:hAnsi="Arial" w:cs="Arial"/>
          <w:b/>
          <w:bCs/>
        </w:rPr>
        <w:t>09041</w:t>
      </w:r>
    </w:p>
    <w:p w14:paraId="363C972C" w14:textId="77E6CB9C" w:rsidR="00AD1997" w:rsidRPr="00AD1997" w:rsidRDefault="00AD1997" w:rsidP="00AD1997">
      <w:pPr>
        <w:tabs>
          <w:tab w:val="center" w:pos="4536"/>
          <w:tab w:val="right" w:pos="9072"/>
        </w:tabs>
        <w:rPr>
          <w:rFonts w:ascii="Arial" w:eastAsia="MS Mincho" w:hAnsi="Arial" w:cs="Arial"/>
          <w:b/>
          <w:bCs/>
          <w:lang w:val="en-GB" w:eastAsia="ja-JP"/>
        </w:rPr>
      </w:pPr>
      <w:r w:rsidRPr="00AD1997">
        <w:rPr>
          <w:rFonts w:ascii="Arial" w:eastAsia="MS Mincho" w:hAnsi="Arial" w:cs="Arial"/>
          <w:b/>
          <w:bCs/>
          <w:lang w:val="en-GB" w:eastAsia="ja-JP"/>
        </w:rPr>
        <w:t>Prague, CZ, August 26</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xml:space="preserve"> – 30</w:t>
      </w:r>
      <w:r w:rsidRPr="00AD1997">
        <w:rPr>
          <w:rFonts w:ascii="Arial" w:eastAsia="MS Mincho" w:hAnsi="Arial" w:cs="Arial"/>
          <w:b/>
          <w:bCs/>
          <w:vertAlign w:val="superscript"/>
          <w:lang w:val="en-GB" w:eastAsia="ja-JP"/>
        </w:rPr>
        <w:t>th</w:t>
      </w:r>
      <w:r w:rsidRPr="00AD1997">
        <w:rPr>
          <w:rFonts w:ascii="Arial" w:eastAsia="MS Mincho" w:hAnsi="Arial" w:cs="Arial"/>
          <w:b/>
          <w:bCs/>
          <w:lang w:val="en-GB" w:eastAsia="ja-JP"/>
        </w:rPr>
        <w:t>, 2019</w:t>
      </w:r>
    </w:p>
    <w:p w14:paraId="798EC543" w14:textId="77777777" w:rsidR="00B23EB7" w:rsidRPr="00AD1997"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5C551EB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AD1997">
        <w:rPr>
          <w:sz w:val="22"/>
          <w:szCs w:val="22"/>
        </w:rPr>
        <w:t>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EE645B3" w:rsidR="00B23EB7" w:rsidRDefault="00B23EB7" w:rsidP="00B23EB7">
      <w:pPr>
        <w:pStyle w:val="3GPPHeader"/>
        <w:rPr>
          <w:sz w:val="22"/>
          <w:szCs w:val="22"/>
        </w:rPr>
      </w:pPr>
      <w:r w:rsidRPr="00315C6E">
        <w:rPr>
          <w:sz w:val="22"/>
          <w:szCs w:val="22"/>
        </w:rPr>
        <w:t>Title:</w:t>
      </w:r>
      <w:r w:rsidRPr="00315C6E">
        <w:rPr>
          <w:sz w:val="22"/>
          <w:szCs w:val="22"/>
        </w:rPr>
        <w:tab/>
      </w:r>
      <w:r w:rsidR="00AD1997">
        <w:rPr>
          <w:sz w:val="22"/>
          <w:szCs w:val="22"/>
        </w:rPr>
        <w:t xml:space="preserve">On </w:t>
      </w:r>
      <w:r w:rsidR="005141A9">
        <w:rPr>
          <w:sz w:val="22"/>
          <w:szCs w:val="22"/>
        </w:rPr>
        <w:t>Procedure</w:t>
      </w:r>
      <w:r w:rsidR="00AD1997">
        <w:rPr>
          <w:sz w:val="22"/>
          <w:szCs w:val="22"/>
        </w:rPr>
        <w:t xml:space="preserve"> for 2-Step RACH</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75BD9F11" w:rsidR="003105DC" w:rsidRDefault="00B23EB7" w:rsidP="007A02BF">
      <w:pPr>
        <w:pStyle w:val="0Maintext"/>
        <w:spacing w:after="120" w:afterAutospacing="0" w:line="240" w:lineRule="auto"/>
        <w:ind w:firstLine="0"/>
        <w:rPr>
          <w:lang w:val="en-US"/>
        </w:rPr>
      </w:pPr>
      <w:r>
        <w:rPr>
          <w:lang w:val="en-US"/>
        </w:rPr>
        <w:t xml:space="preserve">In </w:t>
      </w:r>
      <w:r w:rsidR="003105DC">
        <w:rPr>
          <w:lang w:val="en-US"/>
        </w:rPr>
        <w:t xml:space="preserve">RAN1 #97 meeting, the following agreements on </w:t>
      </w:r>
      <w:r w:rsidR="009617C7">
        <w:rPr>
          <w:lang w:val="en-US"/>
        </w:rPr>
        <w:t>procedure</w:t>
      </w:r>
      <w:r w:rsidR="003105DC">
        <w:rPr>
          <w:lang w:val="en-US"/>
        </w:rPr>
        <w:t xml:space="preserve"> for 2-Step RACH have been agreed. [1].</w:t>
      </w:r>
    </w:p>
    <w:tbl>
      <w:tblPr>
        <w:tblStyle w:val="TableGrid"/>
        <w:tblW w:w="0" w:type="auto"/>
        <w:tblLook w:val="04A0" w:firstRow="1" w:lastRow="0" w:firstColumn="1" w:lastColumn="0" w:noHBand="0" w:noVBand="1"/>
      </w:tblPr>
      <w:tblGrid>
        <w:gridCol w:w="9010"/>
      </w:tblGrid>
      <w:tr w:rsidR="003105DC" w14:paraId="60005E2A" w14:textId="77777777" w:rsidTr="003105DC">
        <w:tc>
          <w:tcPr>
            <w:tcW w:w="9010" w:type="dxa"/>
          </w:tcPr>
          <w:p w14:paraId="7A2C863A" w14:textId="77777777" w:rsidR="005141A9" w:rsidRPr="005141A9" w:rsidRDefault="005141A9" w:rsidP="005141A9">
            <w:pPr>
              <w:rPr>
                <w:sz w:val="20"/>
                <w:szCs w:val="20"/>
              </w:rPr>
            </w:pPr>
            <w:r w:rsidRPr="005141A9">
              <w:rPr>
                <w:sz w:val="20"/>
                <w:szCs w:val="20"/>
                <w:highlight w:val="green"/>
              </w:rPr>
              <w:t>Agreement</w:t>
            </w:r>
            <w:r w:rsidRPr="005141A9">
              <w:rPr>
                <w:sz w:val="20"/>
                <w:szCs w:val="20"/>
              </w:rPr>
              <w:t>:</w:t>
            </w:r>
          </w:p>
          <w:p w14:paraId="19265370" w14:textId="77777777" w:rsidR="005141A9" w:rsidRPr="005141A9" w:rsidRDefault="005141A9" w:rsidP="005141A9">
            <w:pPr>
              <w:numPr>
                <w:ilvl w:val="0"/>
                <w:numId w:val="14"/>
              </w:numPr>
              <w:rPr>
                <w:sz w:val="20"/>
                <w:szCs w:val="20"/>
              </w:rPr>
            </w:pPr>
            <w:r w:rsidRPr="005141A9">
              <w:rPr>
                <w:sz w:val="20"/>
                <w:szCs w:val="20"/>
              </w:rPr>
              <w:t>MsgA shall support all the preamble formats specified for NR release 15.</w:t>
            </w:r>
          </w:p>
          <w:p w14:paraId="6E5BA69C" w14:textId="77777777" w:rsidR="005141A9" w:rsidRPr="005141A9" w:rsidRDefault="005141A9" w:rsidP="005141A9">
            <w:pPr>
              <w:rPr>
                <w:sz w:val="20"/>
                <w:szCs w:val="20"/>
              </w:rPr>
            </w:pPr>
          </w:p>
          <w:p w14:paraId="4D138DFB" w14:textId="77777777" w:rsidR="005141A9" w:rsidRPr="005141A9" w:rsidRDefault="005141A9" w:rsidP="005141A9">
            <w:pPr>
              <w:rPr>
                <w:sz w:val="20"/>
                <w:szCs w:val="20"/>
              </w:rPr>
            </w:pPr>
            <w:r w:rsidRPr="005141A9">
              <w:rPr>
                <w:sz w:val="20"/>
                <w:szCs w:val="20"/>
                <w:highlight w:val="green"/>
              </w:rPr>
              <w:t>Agreements</w:t>
            </w:r>
            <w:r w:rsidRPr="005141A9">
              <w:rPr>
                <w:sz w:val="20"/>
                <w:szCs w:val="20"/>
              </w:rPr>
              <w:t>:</w:t>
            </w:r>
          </w:p>
          <w:p w14:paraId="023AB1D3" w14:textId="77777777" w:rsidR="005141A9" w:rsidRPr="005141A9" w:rsidRDefault="005141A9" w:rsidP="005141A9">
            <w:pPr>
              <w:widowControl w:val="0"/>
              <w:spacing w:line="259" w:lineRule="auto"/>
              <w:jc w:val="both"/>
              <w:rPr>
                <w:rFonts w:eastAsia="DengXian"/>
                <w:kern w:val="2"/>
                <w:sz w:val="20"/>
                <w:szCs w:val="20"/>
              </w:rPr>
            </w:pPr>
            <w:bookmarkStart w:id="0" w:name="_Hlk8850408"/>
            <w:r w:rsidRPr="005141A9">
              <w:rPr>
                <w:rFonts w:eastAsia="DengXian"/>
                <w:kern w:val="2"/>
                <w:sz w:val="20"/>
                <w:szCs w:val="20"/>
              </w:rPr>
              <w:t xml:space="preserve">From RAN1 perspective, when re-transmitting MsgA, and if the MsgA PRACH is on a different spatial filter (beam) than the latest MsgA PRACH transmission, </w:t>
            </w:r>
            <w:r w:rsidRPr="005141A9">
              <w:rPr>
                <w:rFonts w:eastAsia="DengXian"/>
                <w:color w:val="000000"/>
                <w:kern w:val="2"/>
                <w:sz w:val="20"/>
                <w:szCs w:val="20"/>
              </w:rPr>
              <w:t>layer 1</w:t>
            </w:r>
            <w:r w:rsidRPr="005141A9">
              <w:rPr>
                <w:rFonts w:eastAsia="DengXian"/>
                <w:kern w:val="2"/>
                <w:sz w:val="20"/>
                <w:szCs w:val="20"/>
              </w:rPr>
              <w:t xml:space="preserve"> notifies higher layer to suspend the power ramping counter of MsgA PRACH, </w:t>
            </w:r>
          </w:p>
          <w:p w14:paraId="20C4A4C0" w14:textId="77777777" w:rsidR="005141A9" w:rsidRPr="005141A9" w:rsidRDefault="005141A9" w:rsidP="005141A9">
            <w:pPr>
              <w:pStyle w:val="ListParagraph"/>
              <w:widowControl w:val="0"/>
              <w:numPr>
                <w:ilvl w:val="0"/>
                <w:numId w:val="15"/>
              </w:numPr>
              <w:spacing w:line="259" w:lineRule="auto"/>
              <w:ind w:leftChars="0"/>
              <w:contextualSpacing/>
              <w:jc w:val="both"/>
              <w:rPr>
                <w:rFonts w:ascii="Times New Roman" w:eastAsia="DengXian" w:hAnsi="Times New Roman"/>
                <w:kern w:val="2"/>
                <w:szCs w:val="20"/>
                <w:lang w:val="en-US" w:eastAsia="zh-CN"/>
              </w:rPr>
            </w:pPr>
            <w:r w:rsidRPr="005141A9">
              <w:rPr>
                <w:rFonts w:ascii="Times New Roman" w:eastAsia="DengXian" w:hAnsi="Times New Roman"/>
                <w:kern w:val="2"/>
                <w:szCs w:val="20"/>
                <w:lang w:val="en-US" w:eastAsia="zh-CN"/>
              </w:rPr>
              <w:t>FFS: How to determine the retransmitted MsgA PUSCH Tx power.</w:t>
            </w:r>
          </w:p>
          <w:bookmarkEnd w:id="0"/>
          <w:p w14:paraId="391094C0" w14:textId="77777777" w:rsidR="003105DC" w:rsidRPr="005141A9" w:rsidRDefault="003105DC" w:rsidP="005141A9">
            <w:pPr>
              <w:autoSpaceDE w:val="0"/>
              <w:autoSpaceDN w:val="0"/>
              <w:adjustRightInd w:val="0"/>
              <w:snapToGrid w:val="0"/>
              <w:spacing w:after="120"/>
              <w:contextualSpacing/>
              <w:jc w:val="both"/>
              <w:rPr>
                <w:sz w:val="20"/>
                <w:szCs w:val="20"/>
              </w:rPr>
            </w:pPr>
          </w:p>
          <w:p w14:paraId="79F7E6D6" w14:textId="77777777" w:rsidR="005141A9" w:rsidRPr="005141A9" w:rsidRDefault="005141A9" w:rsidP="005141A9">
            <w:pPr>
              <w:rPr>
                <w:rFonts w:eastAsia="DengXian"/>
                <w:kern w:val="2"/>
                <w:sz w:val="20"/>
                <w:szCs w:val="20"/>
              </w:rPr>
            </w:pPr>
            <w:r w:rsidRPr="005141A9">
              <w:rPr>
                <w:sz w:val="20"/>
                <w:szCs w:val="20"/>
                <w:highlight w:val="green"/>
              </w:rPr>
              <w:t>Agreement</w:t>
            </w:r>
            <w:r w:rsidRPr="005141A9">
              <w:rPr>
                <w:sz w:val="20"/>
                <w:szCs w:val="20"/>
              </w:rPr>
              <w:t xml:space="preserve">: </w:t>
            </w:r>
            <w:r w:rsidRPr="005141A9">
              <w:rPr>
                <w:rFonts w:eastAsia="DengXian"/>
                <w:kern w:val="2"/>
                <w:sz w:val="20"/>
                <w:szCs w:val="20"/>
              </w:rPr>
              <w:t xml:space="preserve">RACH preamble power control parameters include; </w:t>
            </w:r>
            <w:proofErr w:type="spellStart"/>
            <w:r w:rsidRPr="005141A9">
              <w:rPr>
                <w:rFonts w:eastAsia="DengXian"/>
                <w:i/>
                <w:kern w:val="2"/>
                <w:sz w:val="20"/>
                <w:szCs w:val="20"/>
              </w:rPr>
              <w:t>powerRampingStep</w:t>
            </w:r>
            <w:proofErr w:type="spellEnd"/>
            <w:r w:rsidRPr="005141A9">
              <w:rPr>
                <w:rFonts w:eastAsia="DengXian"/>
                <w:kern w:val="2"/>
                <w:sz w:val="20"/>
                <w:szCs w:val="20"/>
              </w:rPr>
              <w:t xml:space="preserve"> and </w:t>
            </w:r>
            <w:proofErr w:type="spellStart"/>
            <w:r w:rsidRPr="005141A9">
              <w:rPr>
                <w:rFonts w:eastAsia="DengXian"/>
                <w:i/>
                <w:kern w:val="2"/>
                <w:sz w:val="20"/>
                <w:szCs w:val="20"/>
              </w:rPr>
              <w:t>preambleReceivedTargetPower</w:t>
            </w:r>
            <w:proofErr w:type="spellEnd"/>
            <w:r w:rsidRPr="005141A9">
              <w:rPr>
                <w:rFonts w:eastAsia="DengXian"/>
                <w:kern w:val="2"/>
                <w:sz w:val="20"/>
                <w:szCs w:val="20"/>
              </w:rPr>
              <w:t>.</w:t>
            </w:r>
          </w:p>
          <w:p w14:paraId="621BCFD1" w14:textId="455716C0" w:rsidR="005141A9" w:rsidRPr="005141A9" w:rsidRDefault="005141A9" w:rsidP="005141A9">
            <w:pPr>
              <w:autoSpaceDE w:val="0"/>
              <w:autoSpaceDN w:val="0"/>
              <w:adjustRightInd w:val="0"/>
              <w:snapToGrid w:val="0"/>
              <w:spacing w:after="120"/>
              <w:contextualSpacing/>
              <w:jc w:val="both"/>
            </w:pPr>
          </w:p>
        </w:tc>
      </w:tr>
    </w:tbl>
    <w:p w14:paraId="0BD0ADA2" w14:textId="5FA1CCE2" w:rsidR="003105DC" w:rsidRDefault="003105DC" w:rsidP="003105DC">
      <w:pPr>
        <w:pStyle w:val="0Maintext"/>
        <w:spacing w:after="120" w:afterAutospacing="0" w:line="240" w:lineRule="auto"/>
        <w:rPr>
          <w:lang w:val="en-US"/>
        </w:rPr>
      </w:pPr>
    </w:p>
    <w:p w14:paraId="3BEF1DCA" w14:textId="513353E3" w:rsidR="00B23EB7" w:rsidRPr="00B23EB7" w:rsidRDefault="003105DC" w:rsidP="007A02BF">
      <w:pPr>
        <w:pStyle w:val="0Maintext"/>
        <w:spacing w:after="120" w:afterAutospacing="0" w:line="240" w:lineRule="auto"/>
        <w:ind w:firstLine="0"/>
      </w:pPr>
      <w:r>
        <w:rPr>
          <w:lang w:val="en-US"/>
        </w:rPr>
        <w:t xml:space="preserve">In this contribution, we provide some discussion on </w:t>
      </w:r>
      <w:r w:rsidR="005141A9">
        <w:rPr>
          <w:lang w:val="en-US"/>
        </w:rPr>
        <w:t>procedure</w:t>
      </w:r>
      <w:r>
        <w:rPr>
          <w:lang w:val="en-US"/>
        </w:rPr>
        <w:t xml:space="preserve"> for 2-step RACH including the following issues: </w:t>
      </w:r>
      <w:r w:rsidR="005141A9">
        <w:rPr>
          <w:lang w:val="en-US"/>
        </w:rPr>
        <w:t>power control for MsgA PUSCH, fallback procedure</w:t>
      </w:r>
      <w:r>
        <w:rPr>
          <w:lang w:val="en-US"/>
        </w:rPr>
        <w:t xml:space="preserve"> and so on.</w:t>
      </w:r>
      <w:r w:rsidR="00B23EB7">
        <w:rPr>
          <w:lang w:val="en-US"/>
        </w:rPr>
        <w:t xml:space="preserve"> </w:t>
      </w:r>
    </w:p>
    <w:p w14:paraId="3529C3F4" w14:textId="4BCA34B8" w:rsidR="001E5740" w:rsidRDefault="003105DC" w:rsidP="00B23EB7">
      <w:pPr>
        <w:pStyle w:val="Heading1"/>
      </w:pPr>
      <w:r>
        <w:t>Discussion</w:t>
      </w:r>
    </w:p>
    <w:p w14:paraId="12319F72" w14:textId="2F417007" w:rsidR="005141A9" w:rsidRDefault="005141A9" w:rsidP="005141A9">
      <w:pPr>
        <w:pStyle w:val="Heading2"/>
      </w:pPr>
      <w:r>
        <w:t>Power control for MsgA PUSCH</w:t>
      </w:r>
    </w:p>
    <w:p w14:paraId="639B87AD" w14:textId="353ACD7B" w:rsidR="005141A9" w:rsidRDefault="005141A9" w:rsidP="007A02BF">
      <w:pPr>
        <w:pStyle w:val="0Maintext"/>
        <w:spacing w:after="120" w:afterAutospacing="0" w:line="240" w:lineRule="auto"/>
        <w:ind w:firstLine="0"/>
        <w:rPr>
          <w:lang w:val="en-US"/>
        </w:rPr>
      </w:pPr>
      <w:r>
        <w:rPr>
          <w:lang w:val="en-US"/>
        </w:rPr>
        <w:t xml:space="preserve">Similar to other PUSCH, e.g. Msg3, the power control </w:t>
      </w:r>
      <w:r w:rsidR="00F930BE">
        <w:rPr>
          <w:lang w:val="en-US"/>
        </w:rPr>
        <w:t>for MsgA PUSCH should take both coverage and inter-cell interference into account. Since the function between MsgA and Msg3 could be similar, the power control parameters should be based on a common configuration. Therefore</w:t>
      </w:r>
      <w:r w:rsidR="00B82FC4">
        <w:rPr>
          <w:lang w:val="en-US"/>
        </w:rPr>
        <w:t>,</w:t>
      </w:r>
      <w:r w:rsidR="00F930BE">
        <w:rPr>
          <w:lang w:val="en-US"/>
        </w:rPr>
        <w:t xml:space="preserve"> the transmission power for MsgA PUSCH in transmission occasion </w:t>
      </w:r>
      <w:proofErr w:type="spellStart"/>
      <w:r w:rsidR="00F930BE">
        <w:rPr>
          <w:lang w:val="en-US"/>
        </w:rPr>
        <w:t>i</w:t>
      </w:r>
      <w:proofErr w:type="spellEnd"/>
      <w:r w:rsidR="00F930BE">
        <w:rPr>
          <w:lang w:val="en-US"/>
        </w:rPr>
        <w:t xml:space="preserve"> should be calculated as:</w:t>
      </w:r>
    </w:p>
    <w:p w14:paraId="762D02E7" w14:textId="4BA27133" w:rsidR="00F930BE" w:rsidRPr="001D358F" w:rsidRDefault="002D2EC9" w:rsidP="00F43CD1">
      <w:pPr>
        <w:pStyle w:val="0Maintext"/>
        <w:spacing w:after="120" w:afterAutospacing="0" w:line="240" w:lineRule="auto"/>
        <w:rPr>
          <w:lang w:val="en-US"/>
        </w:rPr>
      </w:pPr>
      <m:oMathPara>
        <m:oMathParaPr>
          <m:jc m:val="center"/>
        </m:oMathParaP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PUSCH,b,f,c</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r>
            <m:rPr>
              <m:sty m:val="p"/>
            </m:rPr>
            <w:rPr>
              <w:rFonts w:ascii="Cambria Math" w:hAnsi="Cambria Math"/>
              <w:lang w:val="en-US"/>
            </w:rPr>
            <m:t>min⁡</m:t>
          </m:r>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CMAX,f,c</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o,PUSCH,b,f,c</m:t>
              </m:r>
            </m:sub>
          </m:sSub>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u</m:t>
                  </m:r>
                </m:sup>
              </m:sSup>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RB,b,f,c</m:t>
                  </m:r>
                </m:sub>
                <m:sup>
                  <m:r>
                    <w:rPr>
                      <w:rFonts w:ascii="Cambria Math" w:hAnsi="Cambria Math"/>
                      <w:lang w:val="en-US"/>
                    </w:rPr>
                    <m:t>PUSCH</m:t>
                  </m:r>
                </m:sup>
              </m:sSubSup>
              <m:d>
                <m:dPr>
                  <m:ctrlPr>
                    <w:rPr>
                      <w:rFonts w:ascii="Cambria Math" w:hAnsi="Cambria Math"/>
                      <w:i/>
                      <w:lang w:val="en-US"/>
                    </w:rPr>
                  </m:ctrlPr>
                </m:dPr>
                <m:e>
                  <m:r>
                    <w:rPr>
                      <w:rFonts w:ascii="Cambria Math" w:hAnsi="Cambria Math"/>
                      <w:lang w:val="en-US"/>
                    </w:rPr>
                    <m:t>i</m:t>
                  </m:r>
                </m:e>
              </m:d>
              <m:r>
                <w:rPr>
                  <w:rFonts w:ascii="Cambria Math" w:hAnsi="Cambria Math"/>
                  <w:lang w:val="en-US"/>
                </w:rPr>
                <m:t>)</m:t>
              </m:r>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b,f,c</m:t>
              </m:r>
            </m:sub>
          </m:sSub>
          <m:r>
            <w:rPr>
              <w:rFonts w:ascii="Cambria Math" w:hAnsi="Cambria Math"/>
              <w:lang w:val="en-US"/>
            </w:rPr>
            <m:t>P</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TF,b,f,c</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m:t>
          </m:r>
        </m:oMath>
      </m:oMathPara>
    </w:p>
    <w:p w14:paraId="7B18B678" w14:textId="32D09BAF" w:rsidR="00F930BE" w:rsidRDefault="00F930BE" w:rsidP="007A02BF">
      <w:pPr>
        <w:pStyle w:val="0Maintext"/>
        <w:spacing w:after="120" w:afterAutospacing="0" w:line="240" w:lineRule="auto"/>
        <w:ind w:firstLine="0"/>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o,PUSCH,b,f,c</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b,f,c</m:t>
            </m:r>
          </m:sub>
        </m:sSub>
      </m:oMath>
      <w:r>
        <w:rPr>
          <w:lang w:val="en-US"/>
        </w:rPr>
        <w:t xml:space="preserve"> are the same as </w:t>
      </w:r>
      <w:r w:rsidR="00260C22">
        <w:rPr>
          <w:lang w:val="en-US"/>
        </w:rPr>
        <w:t xml:space="preserve">that used for </w:t>
      </w:r>
      <w:r>
        <w:rPr>
          <w:lang w:val="en-US"/>
        </w:rPr>
        <w:t>Msg3 transmission</w:t>
      </w:r>
      <w:r w:rsidR="00260C22">
        <w:rPr>
          <w:lang w:val="en-US"/>
        </w:rPr>
        <w:t xml:space="preserve">;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RB,b,f,c</m:t>
            </m:r>
          </m:sub>
          <m:sup>
            <m:r>
              <w:rPr>
                <w:rFonts w:ascii="Cambria Math" w:hAnsi="Cambria Math"/>
                <w:lang w:val="en-US"/>
              </w:rPr>
              <m:t>PUSCH</m:t>
            </m:r>
          </m:sup>
        </m:sSubSup>
      </m:oMath>
      <w:r w:rsidR="00260C22">
        <w:rPr>
          <w:lang w:val="en-US"/>
        </w:rPr>
        <w:t xml:space="preserve"> denotes the bandwidth for PUSCH transmission;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b,f,c</m:t>
            </m:r>
          </m:sub>
        </m:sSub>
      </m:oMath>
      <w:r w:rsidR="00260C22">
        <w:rPr>
          <w:lang w:val="en-US"/>
        </w:rPr>
        <w:t xml:space="preserve"> is the pathloss measured from the downlink reference signal used for PRACH power control pathloss measurement;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TF,b,f,c</m:t>
            </m:r>
          </m:sub>
        </m:sSub>
        <m:d>
          <m:dPr>
            <m:ctrlPr>
              <w:rPr>
                <w:rFonts w:ascii="Cambria Math" w:hAnsi="Cambria Math"/>
                <w:i/>
                <w:lang w:val="en-US"/>
              </w:rPr>
            </m:ctrlPr>
          </m:dPr>
          <m:e>
            <m:r>
              <w:rPr>
                <w:rFonts w:ascii="Cambria Math" w:hAnsi="Cambria Math"/>
                <w:lang w:val="en-US"/>
              </w:rPr>
              <m:t>i</m:t>
            </m:r>
          </m:e>
        </m:d>
      </m:oMath>
      <w:r w:rsidR="00260C22">
        <w:rPr>
          <w:lang w:val="en-US"/>
        </w:rPr>
        <w:t xml:space="preserve"> is the same as Msg3 transmission;</w:t>
      </w:r>
      <w:r w:rsidR="001D358F">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MsgA</m:t>
            </m:r>
          </m:sub>
        </m:sSub>
      </m:oMath>
      <w:r w:rsidR="001D358F">
        <w:rPr>
          <w:lang w:val="en-US"/>
        </w:rPr>
        <w:t xml:space="preserve">, and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MsgA</m:t>
            </m:r>
          </m:sub>
        </m:sSub>
      </m:oMath>
      <w:r w:rsidR="001D358F">
        <w:rPr>
          <w:lang w:val="en-US"/>
        </w:rPr>
        <w:t xml:space="preserve"> is configured by RRC. </w:t>
      </w:r>
    </w:p>
    <w:p w14:paraId="07F168C9" w14:textId="2BE9BE14" w:rsidR="001D358F" w:rsidRDefault="001D358F" w:rsidP="007A02BF">
      <w:pPr>
        <w:pStyle w:val="0Maintext"/>
        <w:spacing w:after="120" w:afterAutospacing="0" w:line="240" w:lineRule="auto"/>
        <w:ind w:firstLine="0"/>
        <w:rPr>
          <w:lang w:val="en-US"/>
        </w:rPr>
      </w:pPr>
      <w:r>
        <w:rPr>
          <w:lang w:val="en-US"/>
        </w:rPr>
        <w:t>In addition, when total transmission power exceeds the maximum transmission power in carrier aggregation operation, UE should deduct power for some uplink signals based on a priority rule. Since Msg3 should be as important as PRACH, it should share the same priority as PRACH. Therefore</w:t>
      </w:r>
      <w:r w:rsidR="00B82FC4">
        <w:rPr>
          <w:lang w:val="en-US"/>
        </w:rPr>
        <w:t>,</w:t>
      </w:r>
      <w:r>
        <w:rPr>
          <w:lang w:val="en-US"/>
        </w:rPr>
        <w:t xml:space="preserve"> for priority rule on power deduction, Msg3 should share the same priority as PRACH transmission on </w:t>
      </w:r>
      <w:proofErr w:type="spellStart"/>
      <w:r>
        <w:rPr>
          <w:lang w:val="en-US"/>
        </w:rPr>
        <w:t>PCell</w:t>
      </w:r>
      <w:proofErr w:type="spellEnd"/>
      <w:r>
        <w:rPr>
          <w:lang w:val="en-US"/>
        </w:rPr>
        <w:t>.</w:t>
      </w:r>
    </w:p>
    <w:p w14:paraId="5C12FE8A" w14:textId="5C45A673" w:rsidR="001D358F" w:rsidRPr="001D358F" w:rsidRDefault="001D358F" w:rsidP="007A02BF">
      <w:pPr>
        <w:pStyle w:val="0Maintext"/>
        <w:spacing w:after="120" w:afterAutospacing="0" w:line="240" w:lineRule="auto"/>
        <w:ind w:firstLine="0"/>
        <w:rPr>
          <w:b/>
          <w:bCs/>
          <w:i/>
          <w:iCs/>
          <w:lang w:val="en-US"/>
        </w:rPr>
      </w:pPr>
      <w:r w:rsidRPr="001D358F">
        <w:rPr>
          <w:b/>
          <w:bCs/>
          <w:i/>
          <w:iCs/>
          <w:lang w:val="en-US"/>
        </w:rPr>
        <w:t>Proposal 1: Transmission power for MsgA PUSCH can be calculated as:</w:t>
      </w:r>
    </w:p>
    <w:p w14:paraId="73E04614" w14:textId="3AA16A05" w:rsidR="001D358F" w:rsidRPr="001D358F" w:rsidRDefault="002D2EC9" w:rsidP="001D358F">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7DED600D" w14:textId="369CEF4C" w:rsidR="001D358F" w:rsidRPr="001D358F" w:rsidRDefault="001D358F" w:rsidP="007A02BF">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42863EE1" w14:textId="443E1A85" w:rsidR="001D358F" w:rsidRPr="001D358F" w:rsidRDefault="001D358F" w:rsidP="007A02BF">
      <w:pPr>
        <w:pStyle w:val="0Maintext"/>
        <w:spacing w:after="120" w:afterAutospacing="0" w:line="240" w:lineRule="auto"/>
        <w:ind w:firstLine="0"/>
        <w:rPr>
          <w:b/>
          <w:bCs/>
          <w:i/>
          <w:iCs/>
          <w:lang w:val="en-US"/>
        </w:rPr>
      </w:pPr>
      <w:r w:rsidRPr="001D358F">
        <w:rPr>
          <w:b/>
          <w:bCs/>
          <w:i/>
          <w:iCs/>
          <w:lang w:val="en-US"/>
        </w:rPr>
        <w:t xml:space="preserve">Proposal 2: For priority rule on power deduction, Msg3 should share the same priority as PRACH transmission on </w:t>
      </w:r>
      <w:proofErr w:type="spellStart"/>
      <w:r w:rsidRPr="001D358F">
        <w:rPr>
          <w:b/>
          <w:bCs/>
          <w:i/>
          <w:iCs/>
          <w:lang w:val="en-US"/>
        </w:rPr>
        <w:t>PCell</w:t>
      </w:r>
      <w:proofErr w:type="spellEnd"/>
      <w:r w:rsidRPr="001D358F">
        <w:rPr>
          <w:b/>
          <w:bCs/>
          <w:i/>
          <w:iCs/>
          <w:lang w:val="en-US"/>
        </w:rPr>
        <w:t>.</w:t>
      </w:r>
    </w:p>
    <w:p w14:paraId="3FC717BB" w14:textId="351D040D" w:rsidR="001D358F" w:rsidRDefault="001D358F" w:rsidP="00F43CD1">
      <w:pPr>
        <w:pStyle w:val="0Maintext"/>
        <w:spacing w:after="120" w:afterAutospacing="0" w:line="240" w:lineRule="auto"/>
        <w:rPr>
          <w:lang w:val="en-US"/>
        </w:rPr>
      </w:pPr>
    </w:p>
    <w:p w14:paraId="35312AAF" w14:textId="6B01FEF3" w:rsidR="00685E63" w:rsidRDefault="00685E63" w:rsidP="00685E63">
      <w:pPr>
        <w:pStyle w:val="Heading2"/>
      </w:pPr>
      <w:r>
        <w:t>Fallback Procedure for 2-Step RACH</w:t>
      </w:r>
    </w:p>
    <w:p w14:paraId="53A48EAA" w14:textId="78948D7E" w:rsidR="00685E63" w:rsidRDefault="00AD50CF" w:rsidP="007A02BF">
      <w:pPr>
        <w:pStyle w:val="0Maintext"/>
        <w:spacing w:after="120" w:afterAutospacing="0" w:line="240" w:lineRule="auto"/>
        <w:ind w:firstLine="0"/>
        <w:rPr>
          <w:lang w:val="en-US" w:eastAsia="zh-CN"/>
        </w:rPr>
      </w:pPr>
      <w:r>
        <w:rPr>
          <w:lang w:val="en-US"/>
        </w:rPr>
        <w:t xml:space="preserve">In 2-Step RACH, the first step includes two uplink signals: PRACH as well </w:t>
      </w:r>
      <w:r>
        <w:rPr>
          <w:lang w:val="en-US" w:eastAsia="zh-CN"/>
        </w:rPr>
        <w:t>PUSCH. There could be the following cases:</w:t>
      </w:r>
    </w:p>
    <w:p w14:paraId="760500F9" w14:textId="33AEC815" w:rsidR="00AD50CF" w:rsidRDefault="00AD50CF" w:rsidP="00AD50CF">
      <w:pPr>
        <w:pStyle w:val="0Maintext"/>
        <w:numPr>
          <w:ilvl w:val="0"/>
          <w:numId w:val="14"/>
        </w:numPr>
        <w:spacing w:after="120" w:afterAutospacing="0" w:line="240" w:lineRule="auto"/>
        <w:rPr>
          <w:lang w:val="en-US" w:eastAsia="zh-CN"/>
        </w:rPr>
      </w:pPr>
      <w:r>
        <w:rPr>
          <w:lang w:val="en-US" w:eastAsia="zh-CN"/>
        </w:rPr>
        <w:t xml:space="preserve">Case 1: gNB successfully </w:t>
      </w:r>
      <w:r w:rsidR="00A81150">
        <w:rPr>
          <w:lang w:val="en-US" w:eastAsia="zh-CN"/>
        </w:rPr>
        <w:t>received PRACH and PUSCH</w:t>
      </w:r>
    </w:p>
    <w:p w14:paraId="533E8C58" w14:textId="672391CD" w:rsidR="00A81150" w:rsidRDefault="00A81150" w:rsidP="00AD50CF">
      <w:pPr>
        <w:pStyle w:val="0Maintext"/>
        <w:numPr>
          <w:ilvl w:val="0"/>
          <w:numId w:val="14"/>
        </w:numPr>
        <w:spacing w:after="120" w:afterAutospacing="0" w:line="240" w:lineRule="auto"/>
        <w:rPr>
          <w:lang w:val="en-US" w:eastAsia="zh-CN"/>
        </w:rPr>
      </w:pPr>
      <w:r>
        <w:rPr>
          <w:lang w:val="en-US" w:eastAsia="zh-CN"/>
        </w:rPr>
        <w:t>Case 2: gNB detected PRACH but does not decode PUSCH correctly</w:t>
      </w:r>
    </w:p>
    <w:p w14:paraId="5A9D6406" w14:textId="076B8B21" w:rsidR="00A81150" w:rsidRDefault="00A81150" w:rsidP="00AD50CF">
      <w:pPr>
        <w:pStyle w:val="0Maintext"/>
        <w:numPr>
          <w:ilvl w:val="0"/>
          <w:numId w:val="14"/>
        </w:numPr>
        <w:spacing w:after="120" w:afterAutospacing="0" w:line="240" w:lineRule="auto"/>
        <w:rPr>
          <w:lang w:val="en-US" w:eastAsia="zh-CN"/>
        </w:rPr>
      </w:pPr>
      <w:r>
        <w:rPr>
          <w:lang w:val="en-US" w:eastAsia="zh-CN"/>
        </w:rPr>
        <w:t>Case 3: gNB failed to detect PRACH</w:t>
      </w:r>
    </w:p>
    <w:p w14:paraId="7CD57DBE" w14:textId="214CEB37" w:rsidR="00A81150" w:rsidRDefault="00A81150" w:rsidP="007A02BF">
      <w:pPr>
        <w:pStyle w:val="0Maintext"/>
        <w:spacing w:after="120" w:afterAutospacing="0" w:line="240" w:lineRule="auto"/>
        <w:ind w:firstLine="0"/>
        <w:rPr>
          <w:lang w:val="en-US"/>
        </w:rPr>
      </w:pPr>
      <w:r>
        <w:rPr>
          <w:lang w:val="en-US"/>
        </w:rPr>
        <w:t xml:space="preserve">For case 1, gNB can send </w:t>
      </w:r>
      <w:proofErr w:type="spellStart"/>
      <w:r>
        <w:rPr>
          <w:lang w:val="en-US"/>
        </w:rPr>
        <w:t>MsgB</w:t>
      </w:r>
      <w:proofErr w:type="spellEnd"/>
      <w:r>
        <w:rPr>
          <w:lang w:val="en-US"/>
        </w:rPr>
        <w:t xml:space="preserve"> as a response. For case 2, there could be two ways: one is to send RAR for Msg3 transmission; the other is to wait until it decodes PUSCH correctly. The latter way would require gNB to allocate separate RACH resources to 2-Step RACH. </w:t>
      </w:r>
      <w:proofErr w:type="gramStart"/>
      <w:r>
        <w:rPr>
          <w:lang w:val="en-US"/>
        </w:rPr>
        <w:t>However</w:t>
      </w:r>
      <w:proofErr w:type="gramEnd"/>
      <w:r>
        <w:rPr>
          <w:lang w:val="en-US"/>
        </w:rPr>
        <w:t xml:space="preserve"> this would require more overhead and increase overall RA latency. </w:t>
      </w:r>
      <w:proofErr w:type="gramStart"/>
      <w:r>
        <w:rPr>
          <w:lang w:val="en-US"/>
        </w:rPr>
        <w:t>Therefore</w:t>
      </w:r>
      <w:proofErr w:type="gramEnd"/>
      <w:r>
        <w:rPr>
          <w:lang w:val="en-US"/>
        </w:rPr>
        <w:t xml:space="preserve"> it is better to allocate common RACH resources for both 2-step RACH as well as 4-step RACH. When gNB failed to decode PUSCH, it can fallback to 4-step RACH procedure. </w:t>
      </w:r>
      <w:proofErr w:type="gramStart"/>
      <w:r w:rsidR="00540905">
        <w:rPr>
          <w:lang w:val="en-US"/>
        </w:rPr>
        <w:t>So</w:t>
      </w:r>
      <w:proofErr w:type="gramEnd"/>
      <w:r w:rsidR="00540905">
        <w:rPr>
          <w:lang w:val="en-US"/>
        </w:rPr>
        <w:t xml:space="preserve"> it is better not to configure RACH resource for 2-step RACH only. Further since a RACH procedure may be used for both 2-step RACH and 4-step RACH and there should be no big difference between both procedures from functionality perspective, whether to select 2-step or 4-step procedure could be up to UE implementation. </w:t>
      </w:r>
      <w:r>
        <w:rPr>
          <w:lang w:val="en-US"/>
        </w:rPr>
        <w:t>For case 3, the only way for UE is to retransmit PRACH.</w:t>
      </w:r>
    </w:p>
    <w:p w14:paraId="4AA83121" w14:textId="773E736A" w:rsidR="00A81150" w:rsidRPr="00A81150" w:rsidRDefault="00A81150" w:rsidP="007A02BF">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58EEFC45" w14:textId="54AAC469" w:rsidR="00A81150" w:rsidRPr="00A81150" w:rsidRDefault="00A81150" w:rsidP="007A02BF">
      <w:pPr>
        <w:pStyle w:val="0Maintext"/>
        <w:spacing w:after="120" w:afterAutospacing="0" w:line="240" w:lineRule="auto"/>
        <w:ind w:firstLine="0"/>
        <w:rPr>
          <w:b/>
          <w:bCs/>
          <w:i/>
          <w:iCs/>
          <w:lang w:val="en-US"/>
        </w:rPr>
      </w:pPr>
      <w:r w:rsidRPr="00A81150">
        <w:rPr>
          <w:b/>
          <w:bCs/>
          <w:i/>
          <w:iCs/>
          <w:lang w:val="en-US"/>
        </w:rPr>
        <w:t xml:space="preserve">Proposal </w:t>
      </w:r>
      <w:r w:rsidR="00540905">
        <w:rPr>
          <w:b/>
          <w:bCs/>
          <w:i/>
          <w:iCs/>
          <w:lang w:val="en-US"/>
        </w:rPr>
        <w:t>4</w:t>
      </w:r>
      <w:r w:rsidRPr="00A81150">
        <w:rPr>
          <w:b/>
          <w:bCs/>
          <w:i/>
          <w:iCs/>
          <w:lang w:val="en-US"/>
        </w:rPr>
        <w:t>: When gNB failed to decode MsgA PUSCH but detected PRACH correctly, gNB can fallback to trigger 4-step RACH procedure by transmitting a RAR.</w:t>
      </w:r>
    </w:p>
    <w:p w14:paraId="070A058B" w14:textId="1724A53B" w:rsidR="00A81150" w:rsidRDefault="00A81150" w:rsidP="00F43CD1">
      <w:pPr>
        <w:pStyle w:val="0Maintext"/>
        <w:spacing w:after="120" w:afterAutospacing="0" w:line="240" w:lineRule="auto"/>
        <w:rPr>
          <w:lang w:val="en-US"/>
        </w:rPr>
      </w:pPr>
    </w:p>
    <w:p w14:paraId="73E37EFB" w14:textId="64F22C93" w:rsidR="00AA42EF" w:rsidRDefault="00AA42EF" w:rsidP="00AA42EF">
      <w:pPr>
        <w:pStyle w:val="Heading2"/>
      </w:pPr>
      <w:r>
        <w:t>MsgA Content</w:t>
      </w:r>
    </w:p>
    <w:p w14:paraId="4C1F399D" w14:textId="6D6EFBC0" w:rsidR="00AA42EF" w:rsidRDefault="00AA42EF" w:rsidP="007A02BF">
      <w:pPr>
        <w:pStyle w:val="0Maintext"/>
        <w:spacing w:after="120" w:afterAutospacing="0" w:line="240" w:lineRule="auto"/>
        <w:ind w:firstLine="0"/>
        <w:rPr>
          <w:lang w:val="en-US"/>
        </w:rPr>
      </w:pPr>
      <w:r>
        <w:rPr>
          <w:lang w:val="en-US"/>
        </w:rPr>
        <w:t>It has been agreed in RAN2 that 2-step RACH can be used for beam failure recovery (BFR). Therefore</w:t>
      </w:r>
      <w:r w:rsidR="00474F60">
        <w:rPr>
          <w:lang w:val="en-US"/>
        </w:rPr>
        <w:t>,</w:t>
      </w:r>
      <w:r>
        <w:rPr>
          <w:lang w:val="en-US"/>
        </w:rPr>
        <w:t xml:space="preserve"> in addition to a UE ID, the MAC CE for beam failure recovery can be reported by MsgA, which can include the failed CC index as well as new beam index. In addition to support fast scheduling request procedure, in MsgA, UE can also report the buffer status report (BSR). Then the additional steps for BSR can be skipped for UE to request uplink resources.</w:t>
      </w:r>
    </w:p>
    <w:p w14:paraId="47A92155" w14:textId="7792D22B" w:rsidR="00411BF0" w:rsidRDefault="00AA42EF" w:rsidP="007A02BF">
      <w:pPr>
        <w:pStyle w:val="0Maintext"/>
        <w:spacing w:after="120" w:afterAutospacing="0" w:line="240" w:lineRule="auto"/>
        <w:ind w:firstLine="0"/>
        <w:rPr>
          <w:lang w:val="en-US"/>
        </w:rPr>
      </w:pPr>
      <w:r>
        <w:rPr>
          <w:lang w:val="en-US"/>
        </w:rPr>
        <w:t>Further, as a result of UE’s movement or rotation, gNB may not be able to trigger beam reporting in a proper time to discover such a</w:t>
      </w:r>
      <w:r w:rsidR="007A02BF">
        <w:rPr>
          <w:lang w:val="en-US"/>
        </w:rPr>
        <w:t>n</w:t>
      </w:r>
      <w:r>
        <w:rPr>
          <w:lang w:val="en-US"/>
        </w:rPr>
        <w:t xml:space="preserve"> event. Therefore</w:t>
      </w:r>
      <w:r w:rsidR="007A02BF">
        <w:rPr>
          <w:lang w:val="en-US"/>
        </w:rPr>
        <w:t>,</w:t>
      </w:r>
      <w:r>
        <w:rPr>
          <w:lang w:val="en-US"/>
        </w:rPr>
        <w:t xml:space="preserve"> in MsgA, it should also be possible that UE can report beam quality. </w:t>
      </w:r>
      <w:r w:rsidR="00411BF0">
        <w:rPr>
          <w:lang w:val="en-US"/>
        </w:rPr>
        <w:t>After receiving the new beam reporting carried by MsgA, gNB could transmit the MAC CE for TCI indication. Then the best beam pair could be selected with a small latency and UE does not need to wait until the next beam reporting opportunity</w:t>
      </w:r>
      <w:r w:rsidR="00265B75">
        <w:rPr>
          <w:lang w:val="en-US"/>
        </w:rPr>
        <w:t xml:space="preserve"> as shown in Figure 1</w:t>
      </w:r>
      <w:r w:rsidR="00411BF0">
        <w:rPr>
          <w:lang w:val="en-US"/>
        </w:rPr>
        <w:t xml:space="preserve">. </w:t>
      </w:r>
      <w:r w:rsidR="002D2EC9">
        <w:rPr>
          <w:lang w:val="en-US"/>
        </w:rPr>
        <w:t>If the beam reporting is only triggered by gNB, e.g. gNB configures a periodic beam reporting, beam tracking can be performed well when UE is in state A and C, however for state B, gNB may not be able to identify such movement, so that it may not trigger a beam report to track the beam. Therefore when UE moves to state B, it can report the beam quality via MsgA, then gNB can update TCI state in MsgB.</w:t>
      </w:r>
      <w:bookmarkStart w:id="1" w:name="_GoBack"/>
      <w:bookmarkEnd w:id="1"/>
    </w:p>
    <w:p w14:paraId="1BA40DA5" w14:textId="42D7BA2C" w:rsidR="00265B75" w:rsidRDefault="002D2EC9" w:rsidP="00265B75">
      <w:pPr>
        <w:pStyle w:val="0Maintext"/>
        <w:spacing w:after="120" w:afterAutospacing="0" w:line="240" w:lineRule="auto"/>
        <w:ind w:firstLine="0"/>
        <w:jc w:val="center"/>
        <w:rPr>
          <w:lang w:val="en-US"/>
        </w:rPr>
      </w:pPr>
      <w:r w:rsidRPr="002D2EC9">
        <w:rPr>
          <w:lang w:val="en-US"/>
        </w:rPr>
        <w:lastRenderedPageBreak/>
        <w:drawing>
          <wp:inline distT="0" distB="0" distL="0" distR="0" wp14:anchorId="690E0B64" wp14:editId="76E89DBA">
            <wp:extent cx="4332933" cy="234804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45853" cy="2355047"/>
                    </a:xfrm>
                    <a:prstGeom prst="rect">
                      <a:avLst/>
                    </a:prstGeom>
                  </pic:spPr>
                </pic:pic>
              </a:graphicData>
            </a:graphic>
          </wp:inline>
        </w:drawing>
      </w:r>
    </w:p>
    <w:p w14:paraId="0D38E6CB" w14:textId="21C47356" w:rsidR="00265B75" w:rsidRPr="00265B75" w:rsidRDefault="00265B75" w:rsidP="00265B75">
      <w:pPr>
        <w:pStyle w:val="0Maintext"/>
        <w:spacing w:after="120" w:afterAutospacing="0" w:line="240" w:lineRule="auto"/>
        <w:ind w:firstLine="0"/>
        <w:jc w:val="center"/>
        <w:rPr>
          <w:b/>
          <w:bCs/>
          <w:lang w:val="en-US"/>
        </w:rPr>
      </w:pPr>
      <w:r w:rsidRPr="00265B75">
        <w:rPr>
          <w:b/>
          <w:bCs/>
          <w:lang w:val="en-US"/>
        </w:rPr>
        <w:t>Figure 1: UE beam tracking with help of MsgA based beam reporting</w:t>
      </w:r>
    </w:p>
    <w:p w14:paraId="08896D75" w14:textId="77777777" w:rsidR="00265B75" w:rsidRDefault="00265B75" w:rsidP="007A02BF">
      <w:pPr>
        <w:pStyle w:val="0Maintext"/>
        <w:spacing w:after="120" w:afterAutospacing="0" w:line="240" w:lineRule="auto"/>
        <w:ind w:firstLine="0"/>
        <w:rPr>
          <w:lang w:val="en-US"/>
        </w:rPr>
      </w:pPr>
    </w:p>
    <w:p w14:paraId="361664C9" w14:textId="661BE304" w:rsidR="00AA42EF" w:rsidRDefault="00AA42EF" w:rsidP="007A02BF">
      <w:pPr>
        <w:pStyle w:val="0Maintext"/>
        <w:spacing w:after="120" w:afterAutospacing="0" w:line="240" w:lineRule="auto"/>
        <w:ind w:firstLine="0"/>
        <w:rPr>
          <w:lang w:val="en-US"/>
        </w:rPr>
      </w:pPr>
      <w:r>
        <w:rPr>
          <w:lang w:val="en-US"/>
        </w:rPr>
        <w:t xml:space="preserve">In addition, </w:t>
      </w:r>
      <w:r w:rsidR="00411BF0">
        <w:rPr>
          <w:lang w:val="en-US"/>
        </w:rPr>
        <w:t>in</w:t>
      </w:r>
      <w:r>
        <w:rPr>
          <w:lang w:val="en-US"/>
        </w:rPr>
        <w:t xml:space="preserve"> some cases, </w:t>
      </w:r>
      <w:r w:rsidR="00411BF0">
        <w:rPr>
          <w:lang w:val="en-US"/>
        </w:rPr>
        <w:t xml:space="preserve">e.g. UE rotation, </w:t>
      </w:r>
      <w:r>
        <w:rPr>
          <w:lang w:val="en-US"/>
        </w:rPr>
        <w:t xml:space="preserve">UE may need some CSI-RS resources to refine the UE beam. </w:t>
      </w:r>
      <w:r w:rsidR="007A02BF">
        <w:rPr>
          <w:lang w:val="en-US"/>
        </w:rPr>
        <w:t>Thus,</w:t>
      </w:r>
      <w:r>
        <w:rPr>
          <w:lang w:val="en-US"/>
        </w:rPr>
        <w:t xml:space="preserve"> it may also be helpful that UE can report </w:t>
      </w:r>
      <w:r w:rsidR="00411BF0">
        <w:rPr>
          <w:lang w:val="en-US"/>
        </w:rPr>
        <w:t>such event and request</w:t>
      </w:r>
      <w:r>
        <w:rPr>
          <w:lang w:val="en-US"/>
        </w:rPr>
        <w:t xml:space="preserve"> CSI-RS resource with repetition</w:t>
      </w:r>
      <w:r w:rsidR="00411BF0">
        <w:rPr>
          <w:lang w:val="en-US"/>
        </w:rPr>
        <w:t>=</w:t>
      </w:r>
      <w:r>
        <w:rPr>
          <w:lang w:val="en-US"/>
        </w:rPr>
        <w:t>on as well as number of corresponding CSI-RS resources.</w:t>
      </w:r>
      <w:r w:rsidR="00411BF0">
        <w:rPr>
          <w:lang w:val="en-US"/>
        </w:rPr>
        <w:t xml:space="preserve"> Then after receiving such request, gNB can trigger corresponding CSI-RS for UE to refine its beam.</w:t>
      </w:r>
    </w:p>
    <w:p w14:paraId="303604F8" w14:textId="072DC6B7" w:rsidR="00AA42EF" w:rsidRDefault="00AA42EF" w:rsidP="007A02BF">
      <w:pPr>
        <w:pStyle w:val="0Maintext"/>
        <w:spacing w:after="120" w:afterAutospacing="0" w:line="240" w:lineRule="auto"/>
        <w:ind w:firstLine="0"/>
        <w:rPr>
          <w:lang w:val="en-US"/>
        </w:rPr>
      </w:pPr>
      <w:r>
        <w:rPr>
          <w:lang w:val="en-US"/>
        </w:rPr>
        <w:t>In general, the following information can be carried by MsgA:</w:t>
      </w:r>
    </w:p>
    <w:p w14:paraId="022D1A2C" w14:textId="539BFE4A" w:rsidR="00AA42EF" w:rsidRDefault="00AA42EF" w:rsidP="00AA42EF">
      <w:pPr>
        <w:pStyle w:val="0Maintext"/>
        <w:numPr>
          <w:ilvl w:val="0"/>
          <w:numId w:val="16"/>
        </w:numPr>
        <w:spacing w:after="120" w:afterAutospacing="0" w:line="240" w:lineRule="auto"/>
        <w:rPr>
          <w:lang w:val="en-US"/>
        </w:rPr>
      </w:pPr>
      <w:r>
        <w:rPr>
          <w:lang w:val="en-US"/>
        </w:rPr>
        <w:t>UE ID</w:t>
      </w:r>
    </w:p>
    <w:p w14:paraId="22775140" w14:textId="437E053D" w:rsidR="00AA42EF" w:rsidRDefault="00AA42EF" w:rsidP="00AA42EF">
      <w:pPr>
        <w:pStyle w:val="0Maintext"/>
        <w:numPr>
          <w:ilvl w:val="0"/>
          <w:numId w:val="16"/>
        </w:numPr>
        <w:spacing w:after="120" w:afterAutospacing="0" w:line="240" w:lineRule="auto"/>
        <w:rPr>
          <w:lang w:val="en-US"/>
        </w:rPr>
      </w:pPr>
      <w:r>
        <w:rPr>
          <w:lang w:val="en-US"/>
        </w:rPr>
        <w:t>MAC CE for BFR</w:t>
      </w:r>
    </w:p>
    <w:p w14:paraId="549BD12C" w14:textId="64FE609A" w:rsidR="00AA42EF" w:rsidRDefault="00AA42EF" w:rsidP="00AA42EF">
      <w:pPr>
        <w:pStyle w:val="0Maintext"/>
        <w:numPr>
          <w:ilvl w:val="0"/>
          <w:numId w:val="16"/>
        </w:numPr>
        <w:spacing w:after="120" w:afterAutospacing="0" w:line="240" w:lineRule="auto"/>
        <w:rPr>
          <w:lang w:val="en-US"/>
        </w:rPr>
      </w:pPr>
      <w:r>
        <w:rPr>
          <w:lang w:val="en-US"/>
        </w:rPr>
        <w:t>BSR</w:t>
      </w:r>
    </w:p>
    <w:p w14:paraId="0DCCD3EF" w14:textId="0071CF00" w:rsidR="00AA42EF" w:rsidRDefault="00AA42EF" w:rsidP="00AA42EF">
      <w:pPr>
        <w:pStyle w:val="0Maintext"/>
        <w:numPr>
          <w:ilvl w:val="0"/>
          <w:numId w:val="16"/>
        </w:numPr>
        <w:spacing w:after="120" w:afterAutospacing="0" w:line="240" w:lineRule="auto"/>
        <w:rPr>
          <w:lang w:val="en-US"/>
        </w:rPr>
      </w:pPr>
      <w:r>
        <w:rPr>
          <w:lang w:val="en-US"/>
        </w:rPr>
        <w:t>Beam reporting</w:t>
      </w:r>
    </w:p>
    <w:p w14:paraId="291EF324" w14:textId="6A4D762F" w:rsidR="00AA42EF" w:rsidRDefault="00AA42EF" w:rsidP="00AA42EF">
      <w:pPr>
        <w:pStyle w:val="0Maintext"/>
        <w:numPr>
          <w:ilvl w:val="0"/>
          <w:numId w:val="16"/>
        </w:numPr>
        <w:spacing w:after="120" w:afterAutospacing="0" w:line="240" w:lineRule="auto"/>
        <w:rPr>
          <w:lang w:val="en-US" w:eastAsia="zh-CN"/>
        </w:rPr>
      </w:pPr>
      <w:r>
        <w:rPr>
          <w:lang w:val="en-US" w:eastAsia="zh-CN"/>
        </w:rPr>
        <w:t>UE requested CSI-RS with repetition=on as well as number of CSI-RS resources</w:t>
      </w:r>
    </w:p>
    <w:p w14:paraId="3822CF6B" w14:textId="38BBE8AE" w:rsidR="00AA42EF" w:rsidRDefault="00AA42EF" w:rsidP="00F43CD1">
      <w:pPr>
        <w:pStyle w:val="0Maintext"/>
        <w:spacing w:after="120" w:afterAutospacing="0" w:line="240" w:lineRule="auto"/>
        <w:rPr>
          <w:lang w:val="en-US"/>
        </w:rPr>
      </w:pPr>
    </w:p>
    <w:p w14:paraId="1BDA1B80" w14:textId="5BBB9352" w:rsidR="00AA42EF" w:rsidRPr="00AA42EF" w:rsidRDefault="00AA42EF" w:rsidP="007A02BF">
      <w:pPr>
        <w:pStyle w:val="0Maintext"/>
        <w:spacing w:after="120" w:afterAutospacing="0" w:line="240" w:lineRule="auto"/>
        <w:ind w:firstLine="0"/>
        <w:rPr>
          <w:b/>
          <w:bCs/>
          <w:i/>
          <w:iCs/>
          <w:lang w:val="en-US" w:eastAsia="zh-CN"/>
        </w:rPr>
      </w:pPr>
      <w:r w:rsidRPr="00AA42EF">
        <w:rPr>
          <w:b/>
          <w:bCs/>
          <w:i/>
          <w:iCs/>
          <w:lang w:val="en-US" w:eastAsia="zh-CN"/>
        </w:rPr>
        <w:t>Proposal 5: Support UE to report one of or a subset of the following information in addition to UE ID in MsgA:</w:t>
      </w:r>
    </w:p>
    <w:p w14:paraId="3D134788"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MAC CE for BFR</w:t>
      </w:r>
    </w:p>
    <w:p w14:paraId="27AC008D"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BSR</w:t>
      </w:r>
    </w:p>
    <w:p w14:paraId="0C9DFA64"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Beam reporting</w:t>
      </w:r>
    </w:p>
    <w:p w14:paraId="239B87A6" w14:textId="77777777" w:rsidR="00AA42EF" w:rsidRPr="00AA42EF" w:rsidRDefault="00AA42EF" w:rsidP="00AA42EF">
      <w:pPr>
        <w:pStyle w:val="0Maintext"/>
        <w:numPr>
          <w:ilvl w:val="0"/>
          <w:numId w:val="16"/>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2BAA2471" w14:textId="77777777" w:rsidR="00AA42EF" w:rsidRDefault="00AA42EF" w:rsidP="00F43CD1">
      <w:pPr>
        <w:pStyle w:val="0Maintext"/>
        <w:spacing w:after="120" w:afterAutospacing="0" w:line="240" w:lineRule="auto"/>
        <w:rPr>
          <w:lang w:val="en-US" w:eastAsia="zh-CN"/>
        </w:rPr>
      </w:pPr>
    </w:p>
    <w:p w14:paraId="022777CA" w14:textId="408C9D0F" w:rsidR="00041988" w:rsidRDefault="00F67C6F" w:rsidP="003105DC">
      <w:pPr>
        <w:pStyle w:val="Heading1"/>
      </w:pPr>
      <w:r>
        <w:t>Conclusion</w:t>
      </w:r>
    </w:p>
    <w:p w14:paraId="2479DF4E" w14:textId="382FC187" w:rsidR="003105DC" w:rsidRDefault="002134C9" w:rsidP="00EE3BEF">
      <w:pPr>
        <w:pStyle w:val="0Maintext"/>
        <w:spacing w:after="120" w:afterAutospacing="0" w:line="240" w:lineRule="auto"/>
        <w:ind w:firstLine="0"/>
        <w:rPr>
          <w:lang w:val="en-US"/>
        </w:rPr>
      </w:pPr>
      <w:r>
        <w:rPr>
          <w:lang w:val="en-US"/>
        </w:rPr>
        <w:t xml:space="preserve">In this contribution, we discussed the </w:t>
      </w:r>
      <w:r w:rsidR="00F67C6F">
        <w:rPr>
          <w:lang w:val="en-US"/>
        </w:rPr>
        <w:t>procedure</w:t>
      </w:r>
      <w:r>
        <w:rPr>
          <w:lang w:val="en-US"/>
        </w:rPr>
        <w:t xml:space="preserve"> for 2-Step RACH. Based on the discussion, the following proposals have been achieved:</w:t>
      </w:r>
    </w:p>
    <w:p w14:paraId="3914EF62" w14:textId="77777777" w:rsidR="00F67C6F" w:rsidRPr="001D358F" w:rsidRDefault="00F67C6F" w:rsidP="00EE3BEF">
      <w:pPr>
        <w:pStyle w:val="0Maintext"/>
        <w:spacing w:after="120" w:afterAutospacing="0" w:line="240" w:lineRule="auto"/>
        <w:ind w:firstLine="0"/>
        <w:rPr>
          <w:b/>
          <w:bCs/>
          <w:i/>
          <w:iCs/>
          <w:lang w:val="en-US"/>
        </w:rPr>
      </w:pPr>
      <w:r w:rsidRPr="001D358F">
        <w:rPr>
          <w:b/>
          <w:bCs/>
          <w:i/>
          <w:iCs/>
          <w:lang w:val="en-US"/>
        </w:rPr>
        <w:t>Proposal 1: Transmission power for MsgA PUSCH can be calculated as:</w:t>
      </w:r>
    </w:p>
    <w:p w14:paraId="73304B34" w14:textId="77777777" w:rsidR="00F67C6F" w:rsidRPr="001D358F" w:rsidRDefault="002D2EC9" w:rsidP="00F67C6F">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1EC20A78" w14:textId="77777777" w:rsidR="00F67C6F" w:rsidRPr="001D358F" w:rsidRDefault="00F67C6F" w:rsidP="00EE3BEF">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15186BBF" w14:textId="77777777" w:rsidR="00F67C6F" w:rsidRPr="001D358F" w:rsidRDefault="00F67C6F" w:rsidP="00EE3BEF">
      <w:pPr>
        <w:pStyle w:val="0Maintext"/>
        <w:spacing w:after="120" w:afterAutospacing="0" w:line="240" w:lineRule="auto"/>
        <w:ind w:firstLine="0"/>
        <w:rPr>
          <w:b/>
          <w:bCs/>
          <w:i/>
          <w:iCs/>
          <w:lang w:val="en-US"/>
        </w:rPr>
      </w:pPr>
      <w:r w:rsidRPr="001D358F">
        <w:rPr>
          <w:b/>
          <w:bCs/>
          <w:i/>
          <w:iCs/>
          <w:lang w:val="en-US"/>
        </w:rPr>
        <w:lastRenderedPageBreak/>
        <w:t xml:space="preserve">Proposal 2: For priority rule on power deduction, Msg3 should share the same priority as PRACH transmission on </w:t>
      </w:r>
      <w:proofErr w:type="spellStart"/>
      <w:r w:rsidRPr="001D358F">
        <w:rPr>
          <w:b/>
          <w:bCs/>
          <w:i/>
          <w:iCs/>
          <w:lang w:val="en-US"/>
        </w:rPr>
        <w:t>PCell</w:t>
      </w:r>
      <w:proofErr w:type="spellEnd"/>
      <w:r w:rsidRPr="001D358F">
        <w:rPr>
          <w:b/>
          <w:bCs/>
          <w:i/>
          <w:iCs/>
          <w:lang w:val="en-US"/>
        </w:rPr>
        <w:t>.</w:t>
      </w:r>
    </w:p>
    <w:p w14:paraId="34B83BC2" w14:textId="77777777" w:rsidR="00F67C6F" w:rsidRPr="00A81150" w:rsidRDefault="00F67C6F" w:rsidP="00EE3BEF">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1AD94570" w14:textId="1F715359" w:rsidR="00F67C6F" w:rsidRDefault="00F67C6F" w:rsidP="00EE3BEF">
      <w:pPr>
        <w:pStyle w:val="0Maintext"/>
        <w:spacing w:after="120" w:afterAutospacing="0" w:line="240" w:lineRule="auto"/>
        <w:ind w:firstLine="0"/>
        <w:rPr>
          <w:b/>
          <w:bCs/>
          <w:i/>
          <w:iCs/>
          <w:lang w:val="en-US"/>
        </w:rPr>
      </w:pPr>
      <w:r w:rsidRPr="00A81150">
        <w:rPr>
          <w:b/>
          <w:bCs/>
          <w:i/>
          <w:iCs/>
          <w:lang w:val="en-US"/>
        </w:rPr>
        <w:t xml:space="preserve">Proposal </w:t>
      </w:r>
      <w:r>
        <w:rPr>
          <w:b/>
          <w:bCs/>
          <w:i/>
          <w:iCs/>
          <w:lang w:val="en-US"/>
        </w:rPr>
        <w:t>4</w:t>
      </w:r>
      <w:r w:rsidRPr="00A81150">
        <w:rPr>
          <w:b/>
          <w:bCs/>
          <w:i/>
          <w:iCs/>
          <w:lang w:val="en-US"/>
        </w:rPr>
        <w:t>: When gNB failed to decode MsgA PUSCH but detected PRACH correctly, gNB can fallback to trigger 4-step RACH procedure by transmitting a RAR.</w:t>
      </w:r>
    </w:p>
    <w:p w14:paraId="183846E0" w14:textId="77777777" w:rsidR="00AA42EF" w:rsidRPr="00AA42EF" w:rsidRDefault="00AA42EF" w:rsidP="00EE3BEF">
      <w:pPr>
        <w:pStyle w:val="0Maintext"/>
        <w:spacing w:after="120" w:afterAutospacing="0" w:line="240" w:lineRule="auto"/>
        <w:ind w:firstLine="0"/>
        <w:rPr>
          <w:b/>
          <w:bCs/>
          <w:i/>
          <w:iCs/>
          <w:lang w:val="en-US" w:eastAsia="zh-CN"/>
        </w:rPr>
      </w:pPr>
      <w:r w:rsidRPr="00AA42EF">
        <w:rPr>
          <w:b/>
          <w:bCs/>
          <w:i/>
          <w:iCs/>
          <w:lang w:val="en-US" w:eastAsia="zh-CN"/>
        </w:rPr>
        <w:t>Proposal 5: Support UE to report one of or a subset of the following information in addition to UE ID in MsgA:</w:t>
      </w:r>
    </w:p>
    <w:p w14:paraId="4203B267"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MAC CE for BFR</w:t>
      </w:r>
    </w:p>
    <w:p w14:paraId="22DFE7A5"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BSR</w:t>
      </w:r>
    </w:p>
    <w:p w14:paraId="02C670B3" w14:textId="77777777" w:rsidR="00AA42EF" w:rsidRPr="00AA42EF" w:rsidRDefault="00AA42EF" w:rsidP="00AA42EF">
      <w:pPr>
        <w:pStyle w:val="0Maintext"/>
        <w:numPr>
          <w:ilvl w:val="0"/>
          <w:numId w:val="16"/>
        </w:numPr>
        <w:spacing w:after="120" w:afterAutospacing="0" w:line="240" w:lineRule="auto"/>
        <w:rPr>
          <w:b/>
          <w:bCs/>
          <w:i/>
          <w:iCs/>
          <w:lang w:val="en-US"/>
        </w:rPr>
      </w:pPr>
      <w:r w:rsidRPr="00AA42EF">
        <w:rPr>
          <w:b/>
          <w:bCs/>
          <w:i/>
          <w:iCs/>
          <w:lang w:val="en-US"/>
        </w:rPr>
        <w:t>Beam reporting</w:t>
      </w:r>
    </w:p>
    <w:p w14:paraId="11DE28A5" w14:textId="77777777" w:rsidR="00AA42EF" w:rsidRPr="00AA42EF" w:rsidRDefault="00AA42EF" w:rsidP="00AA42EF">
      <w:pPr>
        <w:pStyle w:val="0Maintext"/>
        <w:numPr>
          <w:ilvl w:val="0"/>
          <w:numId w:val="16"/>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599730CE" w14:textId="77777777" w:rsidR="00AA42EF" w:rsidRPr="00A81150" w:rsidRDefault="00AA42EF" w:rsidP="00F67C6F">
      <w:pPr>
        <w:pStyle w:val="0Maintext"/>
        <w:spacing w:after="120" w:afterAutospacing="0" w:line="240" w:lineRule="auto"/>
        <w:rPr>
          <w:b/>
          <w:bCs/>
          <w:i/>
          <w:iCs/>
          <w:lang w:val="en-US"/>
        </w:rPr>
      </w:pPr>
    </w:p>
    <w:p w14:paraId="2A5BA4DC" w14:textId="6DB80A0A" w:rsidR="002134C9" w:rsidRDefault="002134C9" w:rsidP="002134C9">
      <w:pPr>
        <w:pStyle w:val="Heading1"/>
      </w:pPr>
      <w:r>
        <w:t>Reference</w:t>
      </w:r>
    </w:p>
    <w:p w14:paraId="1C9E5597" w14:textId="77777777" w:rsidR="0054167B" w:rsidRPr="0054167B" w:rsidRDefault="0054167B" w:rsidP="0054167B">
      <w:pPr>
        <w:numPr>
          <w:ilvl w:val="0"/>
          <w:numId w:val="17"/>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54167B">
        <w:rPr>
          <w:sz w:val="20"/>
          <w:szCs w:val="20"/>
        </w:rPr>
        <w:t>Chairman notes, 3GPP TSG RAN WG1 Meeting #97, Reno, USA, 13th – 17th, May 2019</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BD4"/>
    <w:multiLevelType w:val="hybridMultilevel"/>
    <w:tmpl w:val="0C4C3C9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8043135"/>
    <w:multiLevelType w:val="hybridMultilevel"/>
    <w:tmpl w:val="720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0"/>
  </w:num>
  <w:num w:numId="3">
    <w:abstractNumId w:val="6"/>
  </w:num>
  <w:num w:numId="4">
    <w:abstractNumId w:val="16"/>
  </w:num>
  <w:num w:numId="5">
    <w:abstractNumId w:val="5"/>
  </w:num>
  <w:num w:numId="6">
    <w:abstractNumId w:val="2"/>
  </w:num>
  <w:num w:numId="7">
    <w:abstractNumId w:val="15"/>
  </w:num>
  <w:num w:numId="8">
    <w:abstractNumId w:val="13"/>
  </w:num>
  <w:num w:numId="9">
    <w:abstractNumId w:val="14"/>
  </w:num>
  <w:num w:numId="10">
    <w:abstractNumId w:val="9"/>
  </w:num>
  <w:num w:numId="11">
    <w:abstractNumId w:val="7"/>
  </w:num>
  <w:num w:numId="12">
    <w:abstractNumId w:val="12"/>
  </w:num>
  <w:num w:numId="13">
    <w:abstractNumId w:val="3"/>
  </w:num>
  <w:num w:numId="14">
    <w:abstractNumId w:val="11"/>
  </w:num>
  <w:num w:numId="15">
    <w:abstractNumId w:val="4"/>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41988"/>
    <w:rsid w:val="00127219"/>
    <w:rsid w:val="00140849"/>
    <w:rsid w:val="0018607A"/>
    <w:rsid w:val="00194BBD"/>
    <w:rsid w:val="001D358F"/>
    <w:rsid w:val="002134C9"/>
    <w:rsid w:val="00252B41"/>
    <w:rsid w:val="00255D50"/>
    <w:rsid w:val="00260C22"/>
    <w:rsid w:val="00265B75"/>
    <w:rsid w:val="00266E0F"/>
    <w:rsid w:val="002A5B21"/>
    <w:rsid w:val="002C4EFD"/>
    <w:rsid w:val="002D2EC9"/>
    <w:rsid w:val="003105DC"/>
    <w:rsid w:val="00361BA0"/>
    <w:rsid w:val="00366F52"/>
    <w:rsid w:val="00411BF0"/>
    <w:rsid w:val="00461B15"/>
    <w:rsid w:val="00474F60"/>
    <w:rsid w:val="00476AA0"/>
    <w:rsid w:val="005141A9"/>
    <w:rsid w:val="00540905"/>
    <w:rsid w:val="0054167B"/>
    <w:rsid w:val="005D45F7"/>
    <w:rsid w:val="00685E63"/>
    <w:rsid w:val="006A45D6"/>
    <w:rsid w:val="0078114E"/>
    <w:rsid w:val="007A02BF"/>
    <w:rsid w:val="00805C2D"/>
    <w:rsid w:val="008B24BF"/>
    <w:rsid w:val="00911EFA"/>
    <w:rsid w:val="009169C4"/>
    <w:rsid w:val="009617C7"/>
    <w:rsid w:val="00983F09"/>
    <w:rsid w:val="009F7D20"/>
    <w:rsid w:val="00A41EE3"/>
    <w:rsid w:val="00A81150"/>
    <w:rsid w:val="00AA42EF"/>
    <w:rsid w:val="00AD1997"/>
    <w:rsid w:val="00AD50CF"/>
    <w:rsid w:val="00B23EB7"/>
    <w:rsid w:val="00B82FC4"/>
    <w:rsid w:val="00C36E32"/>
    <w:rsid w:val="00C96D3D"/>
    <w:rsid w:val="00DE7FD1"/>
    <w:rsid w:val="00E55EB5"/>
    <w:rsid w:val="00EA73C1"/>
    <w:rsid w:val="00EC0F55"/>
    <w:rsid w:val="00EE3BEF"/>
    <w:rsid w:val="00EF7114"/>
    <w:rsid w:val="00F40E3F"/>
    <w:rsid w:val="00F43CD1"/>
    <w:rsid w:val="00F67C6F"/>
    <w:rsid w:val="00F93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18</cp:revision>
  <dcterms:created xsi:type="dcterms:W3CDTF">2019-08-12T07:10:00Z</dcterms:created>
  <dcterms:modified xsi:type="dcterms:W3CDTF">2019-08-16T03:11:00Z</dcterms:modified>
</cp:coreProperties>
</file>